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98" w:rsidRPr="00DE37FD" w:rsidRDefault="006C5F4F" w:rsidP="00DE37FD">
      <w:pPr>
        <w:suppressAutoHyphens/>
        <w:spacing w:before="58" w:line="321" w:lineRule="exact"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УТВЕРЖДЕН</w:t>
      </w:r>
      <w:r w:rsidR="00296880">
        <w:rPr>
          <w:sz w:val="24"/>
          <w:szCs w:val="24"/>
          <w:lang w:val="ru-RU"/>
        </w:rPr>
        <w:t>Ы</w:t>
      </w:r>
    </w:p>
    <w:p w:rsidR="00DE37FD" w:rsidRDefault="006C5F4F" w:rsidP="00DE37FD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Решением Общего собрания членов</w:t>
      </w:r>
    </w:p>
    <w:p w:rsidR="00DE37FD" w:rsidRDefault="006C5F4F" w:rsidP="00DE37FD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Ассоциации «Строители Омска»</w:t>
      </w:r>
    </w:p>
    <w:p w:rsidR="006E4A98" w:rsidRPr="00DE37FD" w:rsidRDefault="006C5F4F" w:rsidP="00DE37FD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 xml:space="preserve">Протокол № </w:t>
      </w:r>
      <w:r w:rsidR="00DE37FD">
        <w:rPr>
          <w:sz w:val="24"/>
          <w:szCs w:val="24"/>
          <w:lang w:val="ru-RU"/>
        </w:rPr>
        <w:t>12</w:t>
      </w:r>
      <w:r w:rsidRPr="00DE37FD">
        <w:rPr>
          <w:sz w:val="24"/>
          <w:szCs w:val="24"/>
          <w:lang w:val="ru-RU"/>
        </w:rPr>
        <w:t xml:space="preserve"> от </w:t>
      </w:r>
      <w:r w:rsidR="00DE37FD">
        <w:rPr>
          <w:sz w:val="24"/>
          <w:szCs w:val="24"/>
          <w:lang w:val="ru-RU"/>
        </w:rPr>
        <w:t>25</w:t>
      </w:r>
      <w:r w:rsidRPr="00DE37FD">
        <w:rPr>
          <w:sz w:val="24"/>
          <w:szCs w:val="24"/>
          <w:lang w:val="ru-RU"/>
        </w:rPr>
        <w:t xml:space="preserve"> </w:t>
      </w:r>
      <w:r w:rsidR="00DE37FD">
        <w:rPr>
          <w:sz w:val="24"/>
          <w:szCs w:val="24"/>
          <w:lang w:val="ru-RU"/>
        </w:rPr>
        <w:t>апреля</w:t>
      </w:r>
      <w:r w:rsidRPr="00DE37FD">
        <w:rPr>
          <w:sz w:val="24"/>
          <w:szCs w:val="24"/>
          <w:lang w:val="ru-RU"/>
        </w:rPr>
        <w:t xml:space="preserve"> 201</w:t>
      </w:r>
      <w:r w:rsidR="00DE37FD">
        <w:rPr>
          <w:sz w:val="24"/>
          <w:szCs w:val="24"/>
          <w:lang w:val="ru-RU"/>
        </w:rPr>
        <w:t>9</w:t>
      </w:r>
      <w:r w:rsidRPr="00DE37FD">
        <w:rPr>
          <w:sz w:val="24"/>
          <w:szCs w:val="24"/>
          <w:lang w:val="ru-RU"/>
        </w:rPr>
        <w:t xml:space="preserve"> года</w:t>
      </w:r>
    </w:p>
    <w:p w:rsidR="006E4A98" w:rsidRDefault="006E4A98" w:rsidP="00DE37FD">
      <w:pPr>
        <w:pStyle w:val="a3"/>
        <w:suppressAutoHyphens/>
        <w:ind w:left="0"/>
        <w:jc w:val="right"/>
        <w:rPr>
          <w:lang w:val="ru-RU"/>
        </w:rPr>
      </w:pPr>
    </w:p>
    <w:p w:rsidR="00296880" w:rsidRPr="00DE37FD" w:rsidRDefault="00296880" w:rsidP="00DE37FD">
      <w:pPr>
        <w:pStyle w:val="a3"/>
        <w:suppressAutoHyphens/>
        <w:ind w:left="0"/>
        <w:jc w:val="right"/>
        <w:rPr>
          <w:lang w:val="ru-RU"/>
        </w:rPr>
      </w:pPr>
    </w:p>
    <w:p w:rsidR="006E4A98" w:rsidRPr="00DE37FD" w:rsidRDefault="00DE37FD" w:rsidP="00DE37F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ИЗМЕНЕНИ</w:t>
      </w:r>
      <w:r w:rsidR="00296880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,</w:t>
      </w:r>
    </w:p>
    <w:p w:rsidR="00DE37FD" w:rsidRDefault="00296880" w:rsidP="00DE37F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DE37FD">
        <w:rPr>
          <w:sz w:val="24"/>
          <w:szCs w:val="24"/>
          <w:lang w:val="ru-RU"/>
        </w:rPr>
        <w:t>несенн</w:t>
      </w:r>
      <w:r>
        <w:rPr>
          <w:sz w:val="24"/>
          <w:szCs w:val="24"/>
          <w:lang w:val="ru-RU"/>
        </w:rPr>
        <w:t>ы</w:t>
      </w:r>
      <w:r w:rsidR="00DE37FD">
        <w:rPr>
          <w:sz w:val="24"/>
          <w:szCs w:val="24"/>
          <w:lang w:val="ru-RU"/>
        </w:rPr>
        <w:t xml:space="preserve">е в Положение </w:t>
      </w:r>
      <w:r w:rsidR="006C5F4F" w:rsidRPr="00DE37FD">
        <w:rPr>
          <w:sz w:val="24"/>
          <w:szCs w:val="24"/>
          <w:lang w:val="ru-RU"/>
        </w:rPr>
        <w:t>компенсационном фонде возмещения</w:t>
      </w:r>
      <w:r w:rsidR="006C5F4F" w:rsidRPr="00DE37FD">
        <w:rPr>
          <w:sz w:val="24"/>
          <w:szCs w:val="24"/>
          <w:lang w:val="ru-RU"/>
        </w:rPr>
        <w:t xml:space="preserve"> </w:t>
      </w:r>
      <w:r w:rsidR="006C5F4F" w:rsidRPr="00DE37FD">
        <w:rPr>
          <w:sz w:val="24"/>
          <w:szCs w:val="24"/>
          <w:lang w:val="ru-RU"/>
        </w:rPr>
        <w:t xml:space="preserve">вреда </w:t>
      </w:r>
    </w:p>
    <w:p w:rsidR="00296880" w:rsidRDefault="006C5F4F" w:rsidP="00DE37FD">
      <w:pPr>
        <w:jc w:val="center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Ассоциации «Строители</w:t>
      </w:r>
      <w:r w:rsidRPr="00DE37FD">
        <w:rPr>
          <w:sz w:val="24"/>
          <w:szCs w:val="24"/>
          <w:lang w:val="ru-RU"/>
        </w:rPr>
        <w:t xml:space="preserve"> </w:t>
      </w:r>
      <w:r w:rsidRPr="00DE37FD">
        <w:rPr>
          <w:sz w:val="24"/>
          <w:szCs w:val="24"/>
          <w:lang w:val="ru-RU"/>
        </w:rPr>
        <w:t>Омска»</w:t>
      </w:r>
      <w:r w:rsidR="00DE37FD">
        <w:rPr>
          <w:sz w:val="24"/>
          <w:szCs w:val="24"/>
          <w:lang w:val="ru-RU"/>
        </w:rPr>
        <w:t xml:space="preserve"> </w:t>
      </w:r>
      <w:r w:rsidRPr="00DE37FD">
        <w:rPr>
          <w:sz w:val="24"/>
          <w:szCs w:val="24"/>
          <w:lang w:val="ru-RU"/>
        </w:rPr>
        <w:t>(</w:t>
      </w:r>
      <w:r w:rsidR="00DE37FD">
        <w:rPr>
          <w:sz w:val="24"/>
          <w:szCs w:val="24"/>
          <w:lang w:val="ru-RU"/>
        </w:rPr>
        <w:t>р</w:t>
      </w:r>
      <w:r w:rsidRPr="00DE37FD">
        <w:rPr>
          <w:sz w:val="24"/>
          <w:szCs w:val="24"/>
          <w:lang w:val="ru-RU"/>
        </w:rPr>
        <w:t xml:space="preserve">едакция № </w:t>
      </w:r>
      <w:r w:rsidR="00DE37FD">
        <w:rPr>
          <w:sz w:val="24"/>
          <w:szCs w:val="24"/>
          <w:lang w:val="ru-RU"/>
        </w:rPr>
        <w:t>2</w:t>
      </w:r>
      <w:r w:rsidRPr="00DE37FD">
        <w:rPr>
          <w:sz w:val="24"/>
          <w:szCs w:val="24"/>
          <w:lang w:val="ru-RU"/>
        </w:rPr>
        <w:t>)</w:t>
      </w:r>
      <w:r w:rsidR="00296880">
        <w:rPr>
          <w:sz w:val="24"/>
          <w:szCs w:val="24"/>
          <w:lang w:val="ru-RU"/>
        </w:rPr>
        <w:t xml:space="preserve">, утвержденное Решением </w:t>
      </w:r>
    </w:p>
    <w:p w:rsidR="00296880" w:rsidRDefault="00296880" w:rsidP="00DE37F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Общего собрания членов Ассоциации «Строители О</w:t>
      </w:r>
      <w:bookmarkStart w:id="0" w:name="_GoBack"/>
      <w:bookmarkEnd w:id="0"/>
      <w:r>
        <w:rPr>
          <w:sz w:val="24"/>
          <w:szCs w:val="24"/>
          <w:lang w:val="ru-RU"/>
        </w:rPr>
        <w:t xml:space="preserve">мска» </w:t>
      </w:r>
    </w:p>
    <w:p w:rsidR="006E4A98" w:rsidRPr="00296880" w:rsidRDefault="00296880" w:rsidP="00DE37F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</w:t>
      </w:r>
      <w:r w:rsidRPr="00296880">
        <w:rPr>
          <w:sz w:val="24"/>
          <w:szCs w:val="24"/>
          <w:lang w:val="ru-RU"/>
        </w:rPr>
        <w:t>Протокол № 5 от 21 июля 2017 года</w:t>
      </w:r>
      <w:r>
        <w:rPr>
          <w:sz w:val="24"/>
          <w:szCs w:val="24"/>
          <w:lang w:val="ru-RU"/>
        </w:rPr>
        <w:t>)</w:t>
      </w:r>
    </w:p>
    <w:p w:rsidR="00296880" w:rsidRDefault="00296880" w:rsidP="00DE37FD">
      <w:pPr>
        <w:pStyle w:val="a3"/>
        <w:suppressAutoHyphens/>
        <w:ind w:left="0"/>
        <w:rPr>
          <w:lang w:val="ru-RU"/>
        </w:rPr>
      </w:pPr>
    </w:p>
    <w:p w:rsidR="00296880" w:rsidRPr="00DE37FD" w:rsidRDefault="00296880" w:rsidP="00DE37FD">
      <w:pPr>
        <w:pStyle w:val="a3"/>
        <w:suppressAutoHyphens/>
        <w:ind w:left="0"/>
        <w:rPr>
          <w:lang w:val="ru-RU"/>
        </w:rPr>
      </w:pPr>
    </w:p>
    <w:p w:rsidR="0014514C" w:rsidRPr="00A504D7" w:rsidRDefault="00A504D7" w:rsidP="00A504D7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 w:rsidRPr="00A504D7">
        <w:rPr>
          <w:sz w:val="24"/>
          <w:szCs w:val="24"/>
          <w:lang w:val="ru-RU" w:eastAsia="ru-RU"/>
        </w:rPr>
        <w:t xml:space="preserve">1. </w:t>
      </w:r>
      <w:r w:rsidR="0014514C" w:rsidRPr="00A504D7">
        <w:rPr>
          <w:sz w:val="24"/>
          <w:szCs w:val="24"/>
          <w:lang w:val="ru-RU" w:eastAsia="ru-RU"/>
        </w:rPr>
        <w:t>Подпункт 2.4.1 изложить в следующей редакции:</w:t>
      </w:r>
    </w:p>
    <w:p w:rsidR="0014514C" w:rsidRPr="0014514C" w:rsidRDefault="0014514C" w:rsidP="00A504D7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 w:rsidRPr="00A504D7">
        <w:rPr>
          <w:sz w:val="24"/>
          <w:szCs w:val="24"/>
          <w:lang w:val="ru-RU" w:eastAsia="ru-RU"/>
        </w:rPr>
        <w:t>«</w:t>
      </w:r>
      <w:r w:rsidRPr="00A504D7">
        <w:rPr>
          <w:sz w:val="24"/>
          <w:szCs w:val="24"/>
          <w:lang w:val="ru-RU" w:eastAsia="ru-RU"/>
        </w:rPr>
        <w:t>2.4.1. Сто тысяч рублей в случае, если член Ассоциации планирует осуществлять строительство, реконструкцию</w:t>
      </w:r>
      <w:r w:rsidRPr="00A504D7">
        <w:rPr>
          <w:sz w:val="24"/>
          <w:szCs w:val="24"/>
          <w:lang w:val="ru-RU" w:eastAsia="ru-RU"/>
        </w:rPr>
        <w:t xml:space="preserve"> </w:t>
      </w:r>
      <w:r w:rsidRPr="0014514C">
        <w:rPr>
          <w:sz w:val="24"/>
          <w:szCs w:val="24"/>
          <w:lang w:val="ru-RU" w:eastAsia="ru-RU"/>
        </w:rPr>
        <w:t>(в том числе снос объекта капитального строительства, его частей в процессе строительства, реконструкции)</w:t>
      </w:r>
      <w:r w:rsidRPr="00A504D7">
        <w:rPr>
          <w:sz w:val="24"/>
          <w:szCs w:val="24"/>
          <w:lang w:val="ru-RU" w:eastAsia="ru-RU"/>
        </w:rPr>
        <w:t>, капитальный ремонт объекта капитального строительства (далее - строительство), стоимость которого по одному договору не превышает шестьдесят миллионов рублей (первый уровень ответственности члена Ассоциации);</w:t>
      </w:r>
    </w:p>
    <w:p w:rsidR="00DE37FD" w:rsidRPr="00A504D7" w:rsidRDefault="00A504D7" w:rsidP="00A504D7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2. </w:t>
      </w:r>
      <w:r w:rsidR="00DE37FD" w:rsidRPr="00A504D7">
        <w:rPr>
          <w:sz w:val="24"/>
          <w:szCs w:val="24"/>
          <w:lang w:val="ru-RU" w:eastAsia="ru-RU"/>
        </w:rPr>
        <w:t>Дополнить пункт 2.4 новым подпунктом 2.4.6 следующего содержания:</w:t>
      </w:r>
    </w:p>
    <w:p w:rsidR="00A504D7" w:rsidRPr="00A504D7" w:rsidRDefault="00DE37FD" w:rsidP="00A504D7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 w:rsidRPr="00A504D7">
        <w:rPr>
          <w:sz w:val="24"/>
          <w:szCs w:val="24"/>
          <w:lang w:val="ru-RU" w:eastAsia="ru-RU"/>
        </w:rPr>
        <w:t xml:space="preserve">«2.4.6. </w:t>
      </w:r>
      <w:r w:rsidR="00A504D7" w:rsidRPr="00A504D7">
        <w:rPr>
          <w:sz w:val="24"/>
          <w:szCs w:val="24"/>
          <w:lang w:val="ru-RU" w:eastAsia="ru-RU"/>
        </w:rPr>
        <w:t>С</w:t>
      </w:r>
      <w:r w:rsidR="00A504D7" w:rsidRPr="00A504D7">
        <w:rPr>
          <w:sz w:val="24"/>
          <w:szCs w:val="24"/>
          <w:lang w:val="ru-RU" w:eastAsia="ru-RU"/>
        </w:rPr>
        <w:t xml:space="preserve">то тысяч рублей в случае, если член </w:t>
      </w:r>
      <w:r w:rsidR="00A504D7" w:rsidRPr="00A504D7">
        <w:rPr>
          <w:sz w:val="24"/>
          <w:szCs w:val="24"/>
          <w:lang w:val="ru-RU" w:eastAsia="ru-RU"/>
        </w:rPr>
        <w:t>Ассоциации</w:t>
      </w:r>
      <w:r w:rsidR="00A504D7" w:rsidRPr="00A504D7">
        <w:rPr>
          <w:sz w:val="24"/>
          <w:szCs w:val="24"/>
          <w:lang w:val="ru-RU" w:eastAsia="ru-RU"/>
        </w:rPr>
        <w:t xml:space="preserve">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</w:t>
      </w:r>
      <w:r w:rsidR="00A504D7" w:rsidRPr="00A504D7">
        <w:rPr>
          <w:sz w:val="24"/>
          <w:szCs w:val="24"/>
          <w:lang w:val="ru-RU" w:eastAsia="ru-RU"/>
        </w:rPr>
        <w:t>Ассоциации</w:t>
      </w:r>
      <w:r w:rsidR="00A504D7" w:rsidRPr="00A504D7">
        <w:rPr>
          <w:sz w:val="24"/>
          <w:szCs w:val="24"/>
          <w:lang w:val="ru-RU" w:eastAsia="ru-RU"/>
        </w:rPr>
        <w:t>).</w:t>
      </w:r>
      <w:r w:rsidR="00A504D7" w:rsidRPr="00A504D7">
        <w:rPr>
          <w:sz w:val="24"/>
          <w:szCs w:val="24"/>
          <w:lang w:val="ru-RU" w:eastAsia="ru-RU"/>
        </w:rPr>
        <w:t>».</w:t>
      </w:r>
    </w:p>
    <w:p w:rsidR="00DE37FD" w:rsidRPr="00A504D7" w:rsidRDefault="00A504D7" w:rsidP="00A504D7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3. </w:t>
      </w:r>
      <w:r w:rsidR="00296880">
        <w:rPr>
          <w:sz w:val="24"/>
          <w:szCs w:val="24"/>
          <w:lang w:val="ru-RU" w:eastAsia="ru-RU"/>
        </w:rPr>
        <w:t>Пункт 5.2 изложить в следующей редакции:</w:t>
      </w:r>
    </w:p>
    <w:p w:rsidR="0014514C" w:rsidRPr="0014514C" w:rsidRDefault="00296880" w:rsidP="0014514C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«5.2.</w:t>
      </w:r>
      <w:r w:rsidR="0014514C" w:rsidRPr="0014514C">
        <w:rPr>
          <w:sz w:val="24"/>
          <w:szCs w:val="24"/>
          <w:lang w:val="ru-RU" w:eastAsia="ru-RU"/>
        </w:rPr>
        <w:t xml:space="preserve"> В случае,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</w:t>
      </w:r>
      <w:r>
        <w:rPr>
          <w:sz w:val="24"/>
          <w:szCs w:val="24"/>
          <w:lang w:val="ru-RU" w:eastAsia="ru-RU"/>
        </w:rPr>
        <w:t>Градостроительного</w:t>
      </w:r>
      <w:r w:rsidR="0014514C" w:rsidRPr="0014514C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к</w:t>
      </w:r>
      <w:r w:rsidR="0014514C" w:rsidRPr="0014514C">
        <w:rPr>
          <w:sz w:val="24"/>
          <w:szCs w:val="24"/>
          <w:lang w:val="ru-RU" w:eastAsia="ru-RU"/>
        </w:rPr>
        <w:t>одекса</w:t>
      </w:r>
      <w:r>
        <w:rPr>
          <w:sz w:val="24"/>
          <w:szCs w:val="24"/>
          <w:lang w:val="ru-RU" w:eastAsia="ru-RU"/>
        </w:rPr>
        <w:t xml:space="preserve"> Российской Федерации</w:t>
      </w:r>
      <w:r w:rsidR="0014514C" w:rsidRPr="0014514C">
        <w:rPr>
          <w:sz w:val="24"/>
          <w:szCs w:val="24"/>
          <w:lang w:val="ru-RU" w:eastAsia="ru-RU"/>
        </w:rPr>
        <w:t xml:space="preserve">, член </w:t>
      </w:r>
      <w:r>
        <w:rPr>
          <w:sz w:val="24"/>
          <w:szCs w:val="24"/>
          <w:lang w:val="ru-RU" w:eastAsia="ru-RU"/>
        </w:rPr>
        <w:t>Ассоциации</w:t>
      </w:r>
      <w:r w:rsidR="0014514C" w:rsidRPr="0014514C">
        <w:rPr>
          <w:sz w:val="24"/>
          <w:szCs w:val="24"/>
          <w:lang w:val="ru-RU" w:eastAsia="ru-RU"/>
        </w:rPr>
        <w:t xml:space="preserve">, вследствие недостатков работ по инженерным изысканиям, по подготовке проектной документации, строительству, реконструкции, капитальному ремонту, сносу объектов капитального строительства которого был причинен вред, а также иные члены </w:t>
      </w:r>
      <w:r>
        <w:rPr>
          <w:sz w:val="24"/>
          <w:szCs w:val="24"/>
          <w:lang w:val="ru-RU" w:eastAsia="ru-RU"/>
        </w:rPr>
        <w:t>Ассоциации</w:t>
      </w:r>
      <w:r w:rsidR="0014514C" w:rsidRPr="0014514C">
        <w:rPr>
          <w:sz w:val="24"/>
          <w:szCs w:val="24"/>
          <w:lang w:val="ru-RU" w:eastAsia="ru-RU"/>
        </w:rPr>
        <w:t xml:space="preserve"> должны внести взносы в компенсационный фонд возмещения вреда в установленный </w:t>
      </w:r>
      <w:r w:rsidRPr="00296880">
        <w:rPr>
          <w:sz w:val="24"/>
          <w:szCs w:val="24"/>
          <w:lang w:val="ru-RU" w:eastAsia="ru-RU"/>
        </w:rPr>
        <w:t>п. 5.1 настоящего Положения срок со дня осуществления указанных выплат</w:t>
      </w:r>
      <w:r w:rsidR="0014514C" w:rsidRPr="0014514C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>».</w:t>
      </w:r>
    </w:p>
    <w:p w:rsidR="006E4A98" w:rsidRDefault="00296880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</w:t>
      </w:r>
      <w:r w:rsidRPr="00296880">
        <w:rPr>
          <w:sz w:val="24"/>
          <w:szCs w:val="24"/>
          <w:lang w:val="ru-RU" w:eastAsia="ru-RU"/>
        </w:rPr>
        <w:t>. Настоящие изменения вступают в силу со дня внесения сведений о них в государственный реестр саморегулируемых организаций.</w:t>
      </w:r>
    </w:p>
    <w:p w:rsidR="00D05FA4" w:rsidRDefault="00D05FA4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</w:p>
    <w:p w:rsidR="00D05FA4" w:rsidRDefault="00D05FA4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</w:p>
    <w:p w:rsidR="00D05FA4" w:rsidRDefault="00D05FA4">
      <w:pPr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br w:type="page"/>
      </w:r>
    </w:p>
    <w:p w:rsidR="006C5F4F" w:rsidRPr="00DE37FD" w:rsidRDefault="006C5F4F" w:rsidP="006C5F4F">
      <w:pPr>
        <w:suppressAutoHyphens/>
        <w:spacing w:before="58" w:line="321" w:lineRule="exact"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>Ы</w:t>
      </w:r>
    </w:p>
    <w:p w:rsidR="006C5F4F" w:rsidRDefault="006C5F4F" w:rsidP="006C5F4F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Решением Общего собрания членов</w:t>
      </w:r>
    </w:p>
    <w:p w:rsidR="006C5F4F" w:rsidRDefault="006C5F4F" w:rsidP="006C5F4F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Ассоциации «Строители Омска»</w:t>
      </w:r>
    </w:p>
    <w:p w:rsidR="006C5F4F" w:rsidRPr="00DE37FD" w:rsidRDefault="006C5F4F" w:rsidP="006C5F4F">
      <w:pPr>
        <w:suppressAutoHyphens/>
        <w:ind w:left="4920"/>
        <w:jc w:val="right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 xml:space="preserve">Протокол № </w:t>
      </w:r>
      <w:r>
        <w:rPr>
          <w:sz w:val="24"/>
          <w:szCs w:val="24"/>
          <w:lang w:val="ru-RU"/>
        </w:rPr>
        <w:t>12</w:t>
      </w:r>
      <w:r w:rsidRPr="00DE37FD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25</w:t>
      </w:r>
      <w:r w:rsidRPr="00DE37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апреля</w:t>
      </w:r>
      <w:r w:rsidRPr="00DE37FD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9</w:t>
      </w:r>
      <w:r w:rsidRPr="00DE37FD">
        <w:rPr>
          <w:sz w:val="24"/>
          <w:szCs w:val="24"/>
          <w:lang w:val="ru-RU"/>
        </w:rPr>
        <w:t xml:space="preserve"> года</w:t>
      </w:r>
    </w:p>
    <w:p w:rsidR="00D05FA4" w:rsidRDefault="00D05FA4" w:rsidP="00D05FA4">
      <w:pPr>
        <w:pStyle w:val="a3"/>
        <w:suppressAutoHyphens/>
        <w:ind w:left="0"/>
        <w:jc w:val="right"/>
        <w:rPr>
          <w:lang w:val="ru-RU"/>
        </w:rPr>
      </w:pPr>
    </w:p>
    <w:p w:rsidR="00D05FA4" w:rsidRPr="00DE37FD" w:rsidRDefault="00D05FA4" w:rsidP="00D05FA4">
      <w:pPr>
        <w:pStyle w:val="a3"/>
        <w:suppressAutoHyphens/>
        <w:ind w:left="0"/>
        <w:jc w:val="right"/>
        <w:rPr>
          <w:lang w:val="ru-RU"/>
        </w:rPr>
      </w:pPr>
    </w:p>
    <w:p w:rsidR="00D05FA4" w:rsidRPr="00DE37FD" w:rsidRDefault="00D05FA4" w:rsidP="00D05FA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ИЗМЕНЕНИЯ,</w:t>
      </w:r>
    </w:p>
    <w:p w:rsidR="00D05FA4" w:rsidRDefault="00D05FA4" w:rsidP="00D05FA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внесенные в Положение </w:t>
      </w:r>
      <w:r w:rsidRPr="00DE37FD">
        <w:rPr>
          <w:sz w:val="24"/>
          <w:szCs w:val="24"/>
          <w:lang w:val="ru-RU"/>
        </w:rPr>
        <w:t xml:space="preserve">компенсационном фонде </w:t>
      </w:r>
      <w:r w:rsidR="0058719D">
        <w:rPr>
          <w:sz w:val="24"/>
          <w:szCs w:val="24"/>
          <w:lang w:val="ru-RU"/>
        </w:rPr>
        <w:t>обеспечения договорных обязательств</w:t>
      </w:r>
    </w:p>
    <w:p w:rsidR="00D05FA4" w:rsidRDefault="00D05FA4" w:rsidP="00D05FA4">
      <w:pPr>
        <w:jc w:val="center"/>
        <w:rPr>
          <w:sz w:val="24"/>
          <w:szCs w:val="24"/>
          <w:lang w:val="ru-RU"/>
        </w:rPr>
      </w:pPr>
      <w:r w:rsidRPr="00DE37FD">
        <w:rPr>
          <w:sz w:val="24"/>
          <w:szCs w:val="24"/>
          <w:lang w:val="ru-RU"/>
        </w:rPr>
        <w:t>Ассоциации «Строители Омска»</w:t>
      </w:r>
      <w:r>
        <w:rPr>
          <w:sz w:val="24"/>
          <w:szCs w:val="24"/>
          <w:lang w:val="ru-RU"/>
        </w:rPr>
        <w:t xml:space="preserve"> </w:t>
      </w:r>
      <w:r w:rsidRPr="00DE37FD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р</w:t>
      </w:r>
      <w:r w:rsidRPr="00DE37FD">
        <w:rPr>
          <w:sz w:val="24"/>
          <w:szCs w:val="24"/>
          <w:lang w:val="ru-RU"/>
        </w:rPr>
        <w:t xml:space="preserve">едакция № </w:t>
      </w:r>
      <w:r>
        <w:rPr>
          <w:sz w:val="24"/>
          <w:szCs w:val="24"/>
          <w:lang w:val="ru-RU"/>
        </w:rPr>
        <w:t>2</w:t>
      </w:r>
      <w:r w:rsidRPr="00DE37FD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, утвержденное Решением </w:t>
      </w:r>
    </w:p>
    <w:p w:rsidR="00D05FA4" w:rsidRDefault="00D05FA4" w:rsidP="00D05FA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Общего собрания членов Ассоциации «Строители Омска» </w:t>
      </w:r>
    </w:p>
    <w:p w:rsidR="00D05FA4" w:rsidRPr="00296880" w:rsidRDefault="00D05FA4" w:rsidP="00D05FA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</w:t>
      </w:r>
      <w:r w:rsidR="0058719D" w:rsidRPr="00316438">
        <w:rPr>
          <w:sz w:val="24"/>
          <w:szCs w:val="24"/>
          <w:lang w:val="ru-RU"/>
        </w:rPr>
        <w:t>Протокол № 8 от 6 декабря 2017 г.</w:t>
      </w:r>
      <w:r>
        <w:rPr>
          <w:sz w:val="24"/>
          <w:szCs w:val="24"/>
          <w:lang w:val="ru-RU"/>
        </w:rPr>
        <w:t>)</w:t>
      </w:r>
    </w:p>
    <w:p w:rsidR="00D05FA4" w:rsidRDefault="00D05FA4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</w:p>
    <w:p w:rsidR="00316438" w:rsidRDefault="00316438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</w:p>
    <w:p w:rsidR="00BA6A5C" w:rsidRDefault="00316438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BA6A5C">
        <w:rPr>
          <w:sz w:val="24"/>
          <w:szCs w:val="24"/>
          <w:lang w:val="ru-RU"/>
        </w:rPr>
        <w:t xml:space="preserve">Пункт </w:t>
      </w:r>
      <w:r w:rsidR="00BA6A5C" w:rsidRPr="00BA6A5C">
        <w:rPr>
          <w:sz w:val="24"/>
          <w:szCs w:val="24"/>
          <w:lang w:val="ru-RU"/>
        </w:rPr>
        <w:t>2.2</w:t>
      </w:r>
      <w:r w:rsidR="00BA6A5C">
        <w:rPr>
          <w:sz w:val="24"/>
          <w:szCs w:val="24"/>
          <w:lang w:val="ru-RU"/>
        </w:rPr>
        <w:t xml:space="preserve"> изложить в следующей редакции:</w:t>
      </w:r>
    </w:p>
    <w:p w:rsidR="00316438" w:rsidRDefault="00BA6A5C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«2.2.</w:t>
      </w:r>
      <w:r w:rsidRPr="00BA6A5C">
        <w:rPr>
          <w:sz w:val="24"/>
          <w:szCs w:val="24"/>
          <w:lang w:val="ru-RU"/>
        </w:rPr>
        <w:t xml:space="preserve"> Договор подряда – договор о строительстве, реконструкции, капитальном ремонте</w:t>
      </w:r>
      <w:r>
        <w:rPr>
          <w:sz w:val="24"/>
          <w:szCs w:val="24"/>
          <w:lang w:val="ru-RU"/>
        </w:rPr>
        <w:t>, сносе</w:t>
      </w:r>
      <w:r w:rsidRPr="00BA6A5C">
        <w:rPr>
          <w:sz w:val="24"/>
          <w:szCs w:val="24"/>
          <w:lang w:val="ru-RU"/>
        </w:rPr>
        <w:t xml:space="preserve"> объектов капитального строительства, заключенный членом саморегулируемой организации с застройщиком, техническим заказчиком, лицом, ответственным за эксплуатацию здания, сооружения, региональным оператором.</w:t>
      </w:r>
      <w:r>
        <w:rPr>
          <w:sz w:val="24"/>
          <w:szCs w:val="24"/>
          <w:lang w:val="ru-RU"/>
        </w:rPr>
        <w:t>».</w:t>
      </w:r>
    </w:p>
    <w:p w:rsidR="00BA6A5C" w:rsidRDefault="00BA6A5C" w:rsidP="007E7C87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7E7C87">
        <w:rPr>
          <w:sz w:val="24"/>
          <w:szCs w:val="24"/>
          <w:lang w:val="ru-RU"/>
        </w:rPr>
        <w:t xml:space="preserve">В пунктах </w:t>
      </w:r>
      <w:r w:rsidRPr="00BA6A5C">
        <w:rPr>
          <w:sz w:val="24"/>
          <w:szCs w:val="24"/>
          <w:lang w:val="ru-RU"/>
        </w:rPr>
        <w:t>3.1</w:t>
      </w:r>
      <w:r w:rsidR="007E7C87">
        <w:rPr>
          <w:sz w:val="24"/>
          <w:szCs w:val="24"/>
          <w:lang w:val="ru-RU"/>
        </w:rPr>
        <w:t>,</w:t>
      </w:r>
      <w:r w:rsidRPr="00BA6A5C">
        <w:rPr>
          <w:sz w:val="24"/>
          <w:szCs w:val="24"/>
          <w:lang w:val="ru-RU"/>
        </w:rPr>
        <w:t xml:space="preserve"> 3.3</w:t>
      </w:r>
      <w:r w:rsidR="007E7C87">
        <w:rPr>
          <w:sz w:val="24"/>
          <w:szCs w:val="24"/>
          <w:lang w:val="ru-RU"/>
        </w:rPr>
        <w:t>,</w:t>
      </w:r>
      <w:r w:rsidRPr="00BA6A5C">
        <w:rPr>
          <w:sz w:val="24"/>
          <w:szCs w:val="24"/>
          <w:lang w:val="ru-RU"/>
        </w:rPr>
        <w:t xml:space="preserve"> </w:t>
      </w:r>
      <w:r w:rsidR="007E7C87">
        <w:rPr>
          <w:sz w:val="24"/>
          <w:szCs w:val="24"/>
          <w:lang w:val="ru-RU"/>
        </w:rPr>
        <w:t>подпунктах 4.2.1, 4.2.2 пункта 4.2, пунктах 4.3, 5.1</w:t>
      </w:r>
      <w:r w:rsidR="006C5F4F">
        <w:rPr>
          <w:sz w:val="24"/>
          <w:szCs w:val="24"/>
          <w:lang w:val="ru-RU"/>
        </w:rPr>
        <w:t xml:space="preserve"> - </w:t>
      </w:r>
      <w:r w:rsidR="007E7C87">
        <w:rPr>
          <w:sz w:val="24"/>
          <w:szCs w:val="24"/>
          <w:lang w:val="ru-RU"/>
        </w:rPr>
        <w:t>5.5 слово «строительного» исключить.</w:t>
      </w:r>
    </w:p>
    <w:p w:rsidR="00D61C39" w:rsidRPr="006C5F4F" w:rsidRDefault="006C5F4F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D61C39">
        <w:rPr>
          <w:sz w:val="24"/>
          <w:szCs w:val="24"/>
          <w:lang w:val="ru-RU"/>
        </w:rPr>
        <w:t xml:space="preserve">. Пункт </w:t>
      </w:r>
      <w:r w:rsidR="00D61C39" w:rsidRPr="006C5F4F">
        <w:rPr>
          <w:sz w:val="24"/>
          <w:szCs w:val="24"/>
          <w:lang w:val="ru-RU"/>
        </w:rPr>
        <w:t>4.1.6</w:t>
      </w:r>
      <w:r w:rsidR="00D61C39" w:rsidRPr="006C5F4F">
        <w:rPr>
          <w:sz w:val="24"/>
          <w:szCs w:val="24"/>
          <w:lang w:val="ru-RU"/>
        </w:rPr>
        <w:t xml:space="preserve"> изложить в следующей редакции:</w:t>
      </w:r>
    </w:p>
    <w:p w:rsidR="00BA6A5C" w:rsidRPr="006C5F4F" w:rsidRDefault="00D61C39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 w:rsidRPr="006C5F4F">
        <w:rPr>
          <w:sz w:val="24"/>
          <w:szCs w:val="24"/>
          <w:lang w:val="ru-RU"/>
        </w:rPr>
        <w:t>«4.1.6.</w:t>
      </w:r>
      <w:r w:rsidRPr="006C5F4F">
        <w:rPr>
          <w:sz w:val="24"/>
          <w:szCs w:val="24"/>
          <w:lang w:val="ru-RU"/>
        </w:rPr>
        <w:t xml:space="preserve"> Штрафы, уплачиваемые членами саморегулируемой организации в качестве меры дисциплинарного воздействия за нарушения, связанные с исполнением договоров </w:t>
      </w:r>
      <w:r w:rsidRPr="006C5F4F">
        <w:rPr>
          <w:sz w:val="24"/>
          <w:szCs w:val="24"/>
          <w:lang w:val="ru-RU"/>
        </w:rPr>
        <w:t xml:space="preserve">о </w:t>
      </w:r>
      <w:r w:rsidRPr="006C5F4F">
        <w:rPr>
          <w:sz w:val="24"/>
          <w:szCs w:val="24"/>
          <w:lang w:val="ru-RU"/>
        </w:rPr>
        <w:t>строительств</w:t>
      </w:r>
      <w:r w:rsidRPr="006C5F4F">
        <w:rPr>
          <w:sz w:val="24"/>
          <w:szCs w:val="24"/>
          <w:lang w:val="ru-RU"/>
        </w:rPr>
        <w:t>е</w:t>
      </w:r>
      <w:r w:rsidRPr="006C5F4F">
        <w:rPr>
          <w:sz w:val="24"/>
          <w:szCs w:val="24"/>
          <w:lang w:val="ru-RU"/>
        </w:rPr>
        <w:t>, реконструкци</w:t>
      </w:r>
      <w:r w:rsidRPr="006C5F4F">
        <w:rPr>
          <w:sz w:val="24"/>
          <w:szCs w:val="24"/>
          <w:lang w:val="ru-RU"/>
        </w:rPr>
        <w:t>и</w:t>
      </w:r>
      <w:r w:rsidRPr="006C5F4F">
        <w:rPr>
          <w:sz w:val="24"/>
          <w:szCs w:val="24"/>
          <w:lang w:val="ru-RU"/>
        </w:rPr>
        <w:t>, капитальн</w:t>
      </w:r>
      <w:r w:rsidRPr="006C5F4F">
        <w:rPr>
          <w:sz w:val="24"/>
          <w:szCs w:val="24"/>
          <w:lang w:val="ru-RU"/>
        </w:rPr>
        <w:t>ом</w:t>
      </w:r>
      <w:r w:rsidRPr="006C5F4F">
        <w:rPr>
          <w:sz w:val="24"/>
          <w:szCs w:val="24"/>
          <w:lang w:val="ru-RU"/>
        </w:rPr>
        <w:t xml:space="preserve"> ремонт</w:t>
      </w:r>
      <w:r w:rsidRPr="006C5F4F">
        <w:rPr>
          <w:sz w:val="24"/>
          <w:szCs w:val="24"/>
          <w:lang w:val="ru-RU"/>
        </w:rPr>
        <w:t>е, сносе</w:t>
      </w:r>
      <w:r w:rsidRPr="006C5F4F">
        <w:rPr>
          <w:sz w:val="24"/>
          <w:szCs w:val="24"/>
          <w:lang w:val="ru-RU"/>
        </w:rPr>
        <w:t xml:space="preserve"> объектов капитального строительства, заключенных с применением конкурентных способов заключения таких договоров.</w:t>
      </w:r>
      <w:r w:rsidRPr="006C5F4F">
        <w:rPr>
          <w:sz w:val="24"/>
          <w:szCs w:val="24"/>
          <w:lang w:val="ru-RU"/>
        </w:rPr>
        <w:t>».</w:t>
      </w:r>
    </w:p>
    <w:p w:rsidR="00D61C39" w:rsidRPr="006C5F4F" w:rsidRDefault="006C5F4F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 w:rsidRPr="006C5F4F">
        <w:rPr>
          <w:sz w:val="24"/>
          <w:szCs w:val="24"/>
          <w:lang w:val="ru-RU"/>
        </w:rPr>
        <w:t>4</w:t>
      </w:r>
      <w:r w:rsidR="00D61C39" w:rsidRPr="006C5F4F">
        <w:rPr>
          <w:sz w:val="24"/>
          <w:szCs w:val="24"/>
          <w:lang w:val="ru-RU"/>
        </w:rPr>
        <w:t xml:space="preserve">. Пункт </w:t>
      </w:r>
      <w:r w:rsidR="00D61C39" w:rsidRPr="006C5F4F">
        <w:rPr>
          <w:sz w:val="24"/>
          <w:szCs w:val="24"/>
          <w:lang w:val="ru-RU"/>
        </w:rPr>
        <w:t>4.4</w:t>
      </w:r>
      <w:r w:rsidR="00D61C39" w:rsidRPr="006C5F4F">
        <w:rPr>
          <w:sz w:val="24"/>
          <w:szCs w:val="24"/>
          <w:lang w:val="ru-RU"/>
        </w:rPr>
        <w:t xml:space="preserve"> изложить в следующей редакции:</w:t>
      </w:r>
    </w:p>
    <w:p w:rsidR="00D61C39" w:rsidRDefault="00D61C39" w:rsidP="00D61C39">
      <w:pPr>
        <w:ind w:firstLine="540"/>
        <w:jc w:val="both"/>
        <w:rPr>
          <w:sz w:val="24"/>
          <w:szCs w:val="24"/>
          <w:lang w:val="ru-RU"/>
        </w:rPr>
      </w:pPr>
      <w:r w:rsidRPr="006C5F4F">
        <w:rPr>
          <w:sz w:val="24"/>
          <w:szCs w:val="24"/>
          <w:lang w:val="ru-RU"/>
        </w:rPr>
        <w:t>«4.4.</w:t>
      </w:r>
      <w:r w:rsidRPr="006C5F4F">
        <w:rPr>
          <w:sz w:val="24"/>
          <w:szCs w:val="24"/>
          <w:lang w:val="ru-RU"/>
        </w:rPr>
        <w:t xml:space="preserve"> При определении числа членов Ассоциации учитываются только члены Ассоциации (индивидуальные предприниматели и юридические лица), выполняющие</w:t>
      </w:r>
      <w:r w:rsidRPr="006C5F4F">
        <w:rPr>
          <w:sz w:val="24"/>
          <w:szCs w:val="24"/>
          <w:lang w:val="ru-RU"/>
        </w:rPr>
        <w:t xml:space="preserve"> </w:t>
      </w:r>
      <w:r w:rsidRPr="00D61C39">
        <w:rPr>
          <w:sz w:val="24"/>
          <w:szCs w:val="24"/>
          <w:lang w:val="ru-RU"/>
        </w:rPr>
        <w:t>строительство, реконструкцию, капитальный ремонт, снос объектов капитального строительства</w:t>
      </w:r>
      <w:r>
        <w:rPr>
          <w:sz w:val="24"/>
          <w:szCs w:val="24"/>
          <w:lang w:val="ru-RU"/>
        </w:rPr>
        <w:t>.».</w:t>
      </w:r>
    </w:p>
    <w:p w:rsidR="00D61C39" w:rsidRPr="006C5F4F" w:rsidRDefault="006C5F4F" w:rsidP="00D61C39">
      <w:pPr>
        <w:ind w:firstLine="540"/>
        <w:jc w:val="both"/>
        <w:rPr>
          <w:sz w:val="24"/>
          <w:szCs w:val="24"/>
          <w:lang w:val="ru-RU"/>
        </w:rPr>
      </w:pPr>
      <w:r w:rsidRPr="006C5F4F">
        <w:rPr>
          <w:sz w:val="24"/>
          <w:szCs w:val="24"/>
          <w:lang w:val="ru-RU"/>
        </w:rPr>
        <w:t>5. Подпункт 6.5.3 пункта 6.5 изложить в следующей редакции:</w:t>
      </w:r>
    </w:p>
    <w:p w:rsidR="002F3F52" w:rsidRPr="002F3F52" w:rsidRDefault="006C5F4F" w:rsidP="002F3F52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«6.5.3. О</w:t>
      </w:r>
      <w:r w:rsidR="002F3F52" w:rsidRPr="002F3F52">
        <w:rPr>
          <w:sz w:val="24"/>
          <w:szCs w:val="24"/>
          <w:lang w:val="ru-RU"/>
        </w:rPr>
        <w:t>существление выплат из компенсационного фонда обеспечения договорных обязательств в результате наступления субсидиарной ответственности, предусмотренной частью 2</w:t>
      </w:r>
      <w:r w:rsidRPr="006C5F4F">
        <w:rPr>
          <w:sz w:val="24"/>
          <w:szCs w:val="24"/>
          <w:lang w:val="ru-RU"/>
        </w:rPr>
        <w:t xml:space="preserve"> статьи 55.16 Градостроительного кодекса Российской Федерации</w:t>
      </w:r>
      <w:r w:rsidR="002F3F52" w:rsidRPr="002F3F52">
        <w:rPr>
          <w:sz w:val="24"/>
          <w:szCs w:val="24"/>
          <w:lang w:val="ru-RU"/>
        </w:rPr>
        <w:t xml:space="preserve"> (выплаты в целях возмещения реального ущерба, неустойки (штрафа) по договору строительного подряда, договору подряда на осуществление сноса, заключенным с использованием конкурентных способов заключения договоров, а также судебные издержки), в случаях, предусмотренных </w:t>
      </w:r>
      <w:hyperlink r:id="rId7" w:history="1">
        <w:r w:rsidR="002F3F52" w:rsidRPr="002F3F52">
          <w:rPr>
            <w:sz w:val="24"/>
            <w:szCs w:val="24"/>
            <w:lang w:val="ru-RU"/>
          </w:rPr>
          <w:t>статьей 60.1</w:t>
        </w:r>
      </w:hyperlink>
      <w:r w:rsidR="002F3F52" w:rsidRPr="002F3F52">
        <w:rPr>
          <w:sz w:val="24"/>
          <w:szCs w:val="24"/>
          <w:lang w:val="ru-RU"/>
        </w:rPr>
        <w:t xml:space="preserve"> </w:t>
      </w:r>
      <w:r w:rsidRPr="006C5F4F">
        <w:rPr>
          <w:sz w:val="24"/>
          <w:szCs w:val="24"/>
          <w:lang w:val="ru-RU"/>
        </w:rPr>
        <w:t>Градостроительного кодекса Российской Федерации</w:t>
      </w:r>
      <w:r>
        <w:rPr>
          <w:sz w:val="24"/>
          <w:szCs w:val="24"/>
          <w:lang w:val="ru-RU"/>
        </w:rPr>
        <w:t>.».</w:t>
      </w:r>
    </w:p>
    <w:p w:rsidR="006C5F4F" w:rsidRDefault="006C5F4F" w:rsidP="006C5F4F">
      <w:pPr>
        <w:widowControl/>
        <w:autoSpaceDE/>
        <w:autoSpaceDN/>
        <w:ind w:firstLine="5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</w:t>
      </w:r>
      <w:r w:rsidRPr="00296880">
        <w:rPr>
          <w:sz w:val="24"/>
          <w:szCs w:val="24"/>
          <w:lang w:val="ru-RU" w:eastAsia="ru-RU"/>
        </w:rPr>
        <w:t>. Настоящие изменения вступают в силу со дня внесения сведений о них в государственный реестр саморегулируемых организаций.</w:t>
      </w:r>
    </w:p>
    <w:p w:rsidR="002F3F52" w:rsidRPr="00D61C39" w:rsidRDefault="002F3F52" w:rsidP="00296880">
      <w:pPr>
        <w:widowControl/>
        <w:autoSpaceDE/>
        <w:autoSpaceDN/>
        <w:ind w:firstLine="540"/>
        <w:jc w:val="both"/>
        <w:rPr>
          <w:sz w:val="24"/>
          <w:szCs w:val="24"/>
          <w:lang w:val="ru-RU"/>
        </w:rPr>
      </w:pPr>
    </w:p>
    <w:sectPr w:rsidR="002F3F52" w:rsidRPr="00D61C39" w:rsidSect="00D61C39">
      <w:type w:val="continuous"/>
      <w:pgSz w:w="11900" w:h="16840"/>
      <w:pgMar w:top="1060" w:right="720" w:bottom="993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C5F4F">
      <w:r>
        <w:separator/>
      </w:r>
    </w:p>
  </w:endnote>
  <w:endnote w:type="continuationSeparator" w:id="0">
    <w:p w:rsidR="00000000" w:rsidRDefault="006C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C5F4F">
      <w:r>
        <w:separator/>
      </w:r>
    </w:p>
  </w:footnote>
  <w:footnote w:type="continuationSeparator" w:id="0">
    <w:p w:rsidR="00000000" w:rsidRDefault="006C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1495"/>
    <w:multiLevelType w:val="multilevel"/>
    <w:tmpl w:val="FCB2CCE8"/>
    <w:lvl w:ilvl="0">
      <w:start w:val="1"/>
      <w:numFmt w:val="decimal"/>
      <w:lvlText w:val="%1"/>
      <w:lvlJc w:val="left"/>
      <w:pPr>
        <w:ind w:left="100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44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2">
      <w:numFmt w:val="bullet"/>
      <w:lvlText w:val="•"/>
      <w:lvlJc w:val="left"/>
      <w:pPr>
        <w:ind w:left="1996" w:hanging="444"/>
      </w:pPr>
      <w:rPr>
        <w:rFonts w:hint="default"/>
      </w:rPr>
    </w:lvl>
    <w:lvl w:ilvl="3">
      <w:numFmt w:val="bullet"/>
      <w:lvlText w:val="•"/>
      <w:lvlJc w:val="left"/>
      <w:pPr>
        <w:ind w:left="2944" w:hanging="444"/>
      </w:pPr>
      <w:rPr>
        <w:rFonts w:hint="default"/>
      </w:rPr>
    </w:lvl>
    <w:lvl w:ilvl="4">
      <w:numFmt w:val="bullet"/>
      <w:lvlText w:val="•"/>
      <w:lvlJc w:val="left"/>
      <w:pPr>
        <w:ind w:left="3892" w:hanging="444"/>
      </w:pPr>
      <w:rPr>
        <w:rFonts w:hint="default"/>
      </w:rPr>
    </w:lvl>
    <w:lvl w:ilvl="5">
      <w:numFmt w:val="bullet"/>
      <w:lvlText w:val="•"/>
      <w:lvlJc w:val="left"/>
      <w:pPr>
        <w:ind w:left="4840" w:hanging="444"/>
      </w:pPr>
      <w:rPr>
        <w:rFonts w:hint="default"/>
      </w:rPr>
    </w:lvl>
    <w:lvl w:ilvl="6">
      <w:numFmt w:val="bullet"/>
      <w:lvlText w:val="•"/>
      <w:lvlJc w:val="left"/>
      <w:pPr>
        <w:ind w:left="5788" w:hanging="444"/>
      </w:pPr>
      <w:rPr>
        <w:rFonts w:hint="default"/>
      </w:rPr>
    </w:lvl>
    <w:lvl w:ilvl="7">
      <w:numFmt w:val="bullet"/>
      <w:lvlText w:val="•"/>
      <w:lvlJc w:val="left"/>
      <w:pPr>
        <w:ind w:left="6736" w:hanging="444"/>
      </w:pPr>
      <w:rPr>
        <w:rFonts w:hint="default"/>
      </w:rPr>
    </w:lvl>
    <w:lvl w:ilvl="8">
      <w:numFmt w:val="bullet"/>
      <w:lvlText w:val="•"/>
      <w:lvlJc w:val="left"/>
      <w:pPr>
        <w:ind w:left="7684" w:hanging="444"/>
      </w:pPr>
      <w:rPr>
        <w:rFonts w:hint="default"/>
      </w:rPr>
    </w:lvl>
  </w:abstractNum>
  <w:abstractNum w:abstractNumId="1" w15:restartNumberingAfterBreak="0">
    <w:nsid w:val="39C92004"/>
    <w:multiLevelType w:val="multilevel"/>
    <w:tmpl w:val="6B3A2312"/>
    <w:lvl w:ilvl="0">
      <w:start w:val="8"/>
      <w:numFmt w:val="decimal"/>
      <w:lvlText w:val="%1"/>
      <w:lvlJc w:val="left"/>
      <w:pPr>
        <w:ind w:left="100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29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2">
      <w:numFmt w:val="bullet"/>
      <w:lvlText w:val="•"/>
      <w:lvlJc w:val="left"/>
      <w:pPr>
        <w:ind w:left="1996" w:hanging="429"/>
      </w:pPr>
      <w:rPr>
        <w:rFonts w:hint="default"/>
      </w:rPr>
    </w:lvl>
    <w:lvl w:ilvl="3">
      <w:numFmt w:val="bullet"/>
      <w:lvlText w:val="•"/>
      <w:lvlJc w:val="left"/>
      <w:pPr>
        <w:ind w:left="2944" w:hanging="429"/>
      </w:pPr>
      <w:rPr>
        <w:rFonts w:hint="default"/>
      </w:rPr>
    </w:lvl>
    <w:lvl w:ilvl="4">
      <w:numFmt w:val="bullet"/>
      <w:lvlText w:val="•"/>
      <w:lvlJc w:val="left"/>
      <w:pPr>
        <w:ind w:left="3892" w:hanging="429"/>
      </w:pPr>
      <w:rPr>
        <w:rFonts w:hint="default"/>
      </w:rPr>
    </w:lvl>
    <w:lvl w:ilvl="5">
      <w:numFmt w:val="bullet"/>
      <w:lvlText w:val="•"/>
      <w:lvlJc w:val="left"/>
      <w:pPr>
        <w:ind w:left="4840" w:hanging="429"/>
      </w:pPr>
      <w:rPr>
        <w:rFonts w:hint="default"/>
      </w:rPr>
    </w:lvl>
    <w:lvl w:ilvl="6">
      <w:numFmt w:val="bullet"/>
      <w:lvlText w:val="•"/>
      <w:lvlJc w:val="left"/>
      <w:pPr>
        <w:ind w:left="5788" w:hanging="429"/>
      </w:pPr>
      <w:rPr>
        <w:rFonts w:hint="default"/>
      </w:rPr>
    </w:lvl>
    <w:lvl w:ilvl="7">
      <w:numFmt w:val="bullet"/>
      <w:lvlText w:val="•"/>
      <w:lvlJc w:val="left"/>
      <w:pPr>
        <w:ind w:left="6736" w:hanging="429"/>
      </w:pPr>
      <w:rPr>
        <w:rFonts w:hint="default"/>
      </w:rPr>
    </w:lvl>
    <w:lvl w:ilvl="8">
      <w:numFmt w:val="bullet"/>
      <w:lvlText w:val="•"/>
      <w:lvlJc w:val="left"/>
      <w:pPr>
        <w:ind w:left="7684" w:hanging="429"/>
      </w:pPr>
      <w:rPr>
        <w:rFonts w:hint="default"/>
      </w:rPr>
    </w:lvl>
  </w:abstractNum>
  <w:abstractNum w:abstractNumId="2" w15:restartNumberingAfterBreak="0">
    <w:nsid w:val="3C083B28"/>
    <w:multiLevelType w:val="hybridMultilevel"/>
    <w:tmpl w:val="4CA24272"/>
    <w:lvl w:ilvl="0" w:tplc="6E066D9A">
      <w:start w:val="1"/>
      <w:numFmt w:val="decimal"/>
      <w:lvlText w:val="%1)"/>
      <w:lvlJc w:val="left"/>
      <w:pPr>
        <w:ind w:left="100" w:hanging="274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1" w:tplc="3B1AAED0">
      <w:numFmt w:val="bullet"/>
      <w:lvlText w:val="•"/>
      <w:lvlJc w:val="left"/>
      <w:pPr>
        <w:ind w:left="1048" w:hanging="274"/>
      </w:pPr>
      <w:rPr>
        <w:rFonts w:hint="default"/>
      </w:rPr>
    </w:lvl>
    <w:lvl w:ilvl="2" w:tplc="CF929988">
      <w:numFmt w:val="bullet"/>
      <w:lvlText w:val="•"/>
      <w:lvlJc w:val="left"/>
      <w:pPr>
        <w:ind w:left="1996" w:hanging="274"/>
      </w:pPr>
      <w:rPr>
        <w:rFonts w:hint="default"/>
      </w:rPr>
    </w:lvl>
    <w:lvl w:ilvl="3" w:tplc="77A44686">
      <w:numFmt w:val="bullet"/>
      <w:lvlText w:val="•"/>
      <w:lvlJc w:val="left"/>
      <w:pPr>
        <w:ind w:left="2944" w:hanging="274"/>
      </w:pPr>
      <w:rPr>
        <w:rFonts w:hint="default"/>
      </w:rPr>
    </w:lvl>
    <w:lvl w:ilvl="4" w:tplc="D45EC770">
      <w:numFmt w:val="bullet"/>
      <w:lvlText w:val="•"/>
      <w:lvlJc w:val="left"/>
      <w:pPr>
        <w:ind w:left="3892" w:hanging="274"/>
      </w:pPr>
      <w:rPr>
        <w:rFonts w:hint="default"/>
      </w:rPr>
    </w:lvl>
    <w:lvl w:ilvl="5" w:tplc="AED4A86E">
      <w:numFmt w:val="bullet"/>
      <w:lvlText w:val="•"/>
      <w:lvlJc w:val="left"/>
      <w:pPr>
        <w:ind w:left="4840" w:hanging="274"/>
      </w:pPr>
      <w:rPr>
        <w:rFonts w:hint="default"/>
      </w:rPr>
    </w:lvl>
    <w:lvl w:ilvl="6" w:tplc="1A72FA70">
      <w:numFmt w:val="bullet"/>
      <w:lvlText w:val="•"/>
      <w:lvlJc w:val="left"/>
      <w:pPr>
        <w:ind w:left="5788" w:hanging="274"/>
      </w:pPr>
      <w:rPr>
        <w:rFonts w:hint="default"/>
      </w:rPr>
    </w:lvl>
    <w:lvl w:ilvl="7" w:tplc="1E82E81A">
      <w:numFmt w:val="bullet"/>
      <w:lvlText w:val="•"/>
      <w:lvlJc w:val="left"/>
      <w:pPr>
        <w:ind w:left="6736" w:hanging="274"/>
      </w:pPr>
      <w:rPr>
        <w:rFonts w:hint="default"/>
      </w:rPr>
    </w:lvl>
    <w:lvl w:ilvl="8" w:tplc="E77C2F4C">
      <w:numFmt w:val="bullet"/>
      <w:lvlText w:val="•"/>
      <w:lvlJc w:val="left"/>
      <w:pPr>
        <w:ind w:left="7684" w:hanging="274"/>
      </w:pPr>
      <w:rPr>
        <w:rFonts w:hint="default"/>
      </w:rPr>
    </w:lvl>
  </w:abstractNum>
  <w:abstractNum w:abstractNumId="3" w15:restartNumberingAfterBreak="0">
    <w:nsid w:val="489B2EEA"/>
    <w:multiLevelType w:val="multilevel"/>
    <w:tmpl w:val="C33A0174"/>
    <w:lvl w:ilvl="0">
      <w:start w:val="2"/>
      <w:numFmt w:val="decimal"/>
      <w:lvlText w:val="%1"/>
      <w:lvlJc w:val="left"/>
      <w:pPr>
        <w:ind w:left="100" w:hanging="4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" w:hanging="460"/>
        <w:jc w:val="right"/>
      </w:pPr>
      <w:rPr>
        <w:rFonts w:ascii="Times New Roman" w:eastAsia="Times New Roman" w:hAnsi="Times New Roman" w:cs="Times New Roman" w:hint="default"/>
        <w:color w:val="22232F"/>
        <w:spacing w:val="-2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720"/>
      </w:pPr>
      <w:rPr>
        <w:rFonts w:ascii="Times New Roman" w:eastAsia="Times New Roman" w:hAnsi="Times New Roman" w:cs="Times New Roman" w:hint="default"/>
        <w:color w:val="22232F"/>
        <w:spacing w:val="-13"/>
        <w:w w:val="100"/>
        <w:sz w:val="24"/>
        <w:szCs w:val="24"/>
      </w:rPr>
    </w:lvl>
    <w:lvl w:ilvl="3"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" w15:restartNumberingAfterBreak="0">
    <w:nsid w:val="5DFE2059"/>
    <w:multiLevelType w:val="multilevel"/>
    <w:tmpl w:val="03DEC2A0"/>
    <w:lvl w:ilvl="0">
      <w:start w:val="3"/>
      <w:numFmt w:val="decimal"/>
      <w:lvlText w:val="%1"/>
      <w:lvlJc w:val="left"/>
      <w:pPr>
        <w:ind w:left="100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49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620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3">
      <w:numFmt w:val="bullet"/>
      <w:lvlText w:val="•"/>
      <w:lvlJc w:val="left"/>
      <w:pPr>
        <w:ind w:left="2944" w:hanging="620"/>
      </w:pPr>
      <w:rPr>
        <w:rFonts w:hint="default"/>
      </w:rPr>
    </w:lvl>
    <w:lvl w:ilvl="4">
      <w:numFmt w:val="bullet"/>
      <w:lvlText w:val="•"/>
      <w:lvlJc w:val="left"/>
      <w:pPr>
        <w:ind w:left="3892" w:hanging="620"/>
      </w:pPr>
      <w:rPr>
        <w:rFonts w:hint="default"/>
      </w:rPr>
    </w:lvl>
    <w:lvl w:ilvl="5">
      <w:numFmt w:val="bullet"/>
      <w:lvlText w:val="•"/>
      <w:lvlJc w:val="left"/>
      <w:pPr>
        <w:ind w:left="4840" w:hanging="620"/>
      </w:pPr>
      <w:rPr>
        <w:rFonts w:hint="default"/>
      </w:rPr>
    </w:lvl>
    <w:lvl w:ilvl="6">
      <w:numFmt w:val="bullet"/>
      <w:lvlText w:val="•"/>
      <w:lvlJc w:val="left"/>
      <w:pPr>
        <w:ind w:left="5788" w:hanging="620"/>
      </w:pPr>
      <w:rPr>
        <w:rFonts w:hint="default"/>
      </w:rPr>
    </w:lvl>
    <w:lvl w:ilvl="7">
      <w:numFmt w:val="bullet"/>
      <w:lvlText w:val="•"/>
      <w:lvlJc w:val="left"/>
      <w:pPr>
        <w:ind w:left="6736" w:hanging="620"/>
      </w:pPr>
      <w:rPr>
        <w:rFonts w:hint="default"/>
      </w:rPr>
    </w:lvl>
    <w:lvl w:ilvl="8">
      <w:numFmt w:val="bullet"/>
      <w:lvlText w:val="•"/>
      <w:lvlJc w:val="left"/>
      <w:pPr>
        <w:ind w:left="7684" w:hanging="620"/>
      </w:pPr>
      <w:rPr>
        <w:rFonts w:hint="default"/>
      </w:rPr>
    </w:lvl>
  </w:abstractNum>
  <w:abstractNum w:abstractNumId="5" w15:restartNumberingAfterBreak="0">
    <w:nsid w:val="67020E64"/>
    <w:multiLevelType w:val="multilevel"/>
    <w:tmpl w:val="064CD20E"/>
    <w:lvl w:ilvl="0">
      <w:numFmt w:val="bullet"/>
      <w:lvlText w:val="о"/>
      <w:lvlJc w:val="left"/>
      <w:pPr>
        <w:ind w:left="1680" w:hanging="240"/>
      </w:pPr>
      <w:rPr>
        <w:rFonts w:ascii="Times New Roman" w:eastAsia="Times New Roman" w:hAnsi="Times New Roman" w:cs="Times New Roman" w:hint="default"/>
        <w:color w:val="22232F"/>
        <w:spacing w:val="-17"/>
        <w:w w:val="100"/>
        <w:sz w:val="32"/>
        <w:szCs w:val="32"/>
      </w:rPr>
    </w:lvl>
    <w:lvl w:ilvl="1">
      <w:start w:val="1"/>
      <w:numFmt w:val="decimal"/>
      <w:lvlText w:val="%2."/>
      <w:lvlJc w:val="left"/>
      <w:pPr>
        <w:ind w:left="4060" w:hanging="240"/>
        <w:jc w:val="right"/>
      </w:pPr>
      <w:rPr>
        <w:rFonts w:ascii="Times New Roman" w:eastAsia="Times New Roman" w:hAnsi="Times New Roman" w:cs="Times New Roman" w:hint="default"/>
        <w:b/>
        <w:bCs/>
        <w:color w:val="22232F"/>
        <w:spacing w:val="-1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240" w:hanging="420"/>
      </w:pPr>
      <w:rPr>
        <w:rFonts w:hint="default"/>
        <w:spacing w:val="-6"/>
        <w:w w:val="100"/>
      </w:rPr>
    </w:lvl>
    <w:lvl w:ilvl="3">
      <w:start w:val="1"/>
      <w:numFmt w:val="decimal"/>
      <w:lvlText w:val="%2.%3.%4."/>
      <w:lvlJc w:val="left"/>
      <w:pPr>
        <w:ind w:left="1420" w:hanging="420"/>
      </w:pPr>
      <w:rPr>
        <w:rFonts w:hint="default"/>
        <w:spacing w:val="-13"/>
        <w:w w:val="100"/>
      </w:rPr>
    </w:lvl>
    <w:lvl w:ilvl="4">
      <w:numFmt w:val="bullet"/>
      <w:lvlText w:val="•"/>
      <w:lvlJc w:val="left"/>
      <w:pPr>
        <w:ind w:left="4060" w:hanging="420"/>
      </w:pPr>
      <w:rPr>
        <w:rFonts w:hint="default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</w:rPr>
    </w:lvl>
    <w:lvl w:ilvl="7">
      <w:numFmt w:val="bullet"/>
      <w:lvlText w:val="•"/>
      <w:lvlJc w:val="left"/>
      <w:pPr>
        <w:ind w:left="6820" w:hanging="420"/>
      </w:pPr>
      <w:rPr>
        <w:rFonts w:hint="default"/>
      </w:rPr>
    </w:lvl>
    <w:lvl w:ilvl="8">
      <w:numFmt w:val="bullet"/>
      <w:lvlText w:val="•"/>
      <w:lvlJc w:val="left"/>
      <w:pPr>
        <w:ind w:left="7740" w:hanging="420"/>
      </w:pPr>
      <w:rPr>
        <w:rFonts w:hint="default"/>
      </w:rPr>
    </w:lvl>
  </w:abstractNum>
  <w:abstractNum w:abstractNumId="6" w15:restartNumberingAfterBreak="0">
    <w:nsid w:val="752A1D5D"/>
    <w:multiLevelType w:val="multilevel"/>
    <w:tmpl w:val="F8EE57C8"/>
    <w:lvl w:ilvl="0">
      <w:start w:val="2"/>
      <w:numFmt w:val="decimal"/>
      <w:lvlText w:val="%1"/>
      <w:lvlJc w:val="left"/>
      <w:pPr>
        <w:ind w:left="100" w:hanging="4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" w:hanging="490"/>
      </w:pPr>
      <w:rPr>
        <w:rFonts w:ascii="Times New Roman" w:eastAsia="Times New Roman" w:hAnsi="Times New Roman" w:cs="Times New Roman" w:hint="default"/>
        <w:color w:val="22232F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1996" w:hanging="490"/>
      </w:pPr>
      <w:rPr>
        <w:rFonts w:hint="default"/>
      </w:rPr>
    </w:lvl>
    <w:lvl w:ilvl="3">
      <w:numFmt w:val="bullet"/>
      <w:lvlText w:val="•"/>
      <w:lvlJc w:val="left"/>
      <w:pPr>
        <w:ind w:left="2944" w:hanging="490"/>
      </w:pPr>
      <w:rPr>
        <w:rFonts w:hint="default"/>
      </w:rPr>
    </w:lvl>
    <w:lvl w:ilvl="4">
      <w:numFmt w:val="bullet"/>
      <w:lvlText w:val="•"/>
      <w:lvlJc w:val="left"/>
      <w:pPr>
        <w:ind w:left="3892" w:hanging="490"/>
      </w:pPr>
      <w:rPr>
        <w:rFonts w:hint="default"/>
      </w:rPr>
    </w:lvl>
    <w:lvl w:ilvl="5">
      <w:numFmt w:val="bullet"/>
      <w:lvlText w:val="•"/>
      <w:lvlJc w:val="left"/>
      <w:pPr>
        <w:ind w:left="4840" w:hanging="490"/>
      </w:pPr>
      <w:rPr>
        <w:rFonts w:hint="default"/>
      </w:rPr>
    </w:lvl>
    <w:lvl w:ilvl="6">
      <w:numFmt w:val="bullet"/>
      <w:lvlText w:val="•"/>
      <w:lvlJc w:val="left"/>
      <w:pPr>
        <w:ind w:left="5788" w:hanging="490"/>
      </w:pPr>
      <w:rPr>
        <w:rFonts w:hint="default"/>
      </w:rPr>
    </w:lvl>
    <w:lvl w:ilvl="7">
      <w:numFmt w:val="bullet"/>
      <w:lvlText w:val="•"/>
      <w:lvlJc w:val="left"/>
      <w:pPr>
        <w:ind w:left="6736" w:hanging="490"/>
      </w:pPr>
      <w:rPr>
        <w:rFonts w:hint="default"/>
      </w:rPr>
    </w:lvl>
    <w:lvl w:ilvl="8">
      <w:numFmt w:val="bullet"/>
      <w:lvlText w:val="•"/>
      <w:lvlJc w:val="left"/>
      <w:pPr>
        <w:ind w:left="7684" w:hanging="490"/>
      </w:pPr>
      <w:rPr>
        <w:rFonts w:hint="default"/>
      </w:rPr>
    </w:lvl>
  </w:abstractNum>
  <w:abstractNum w:abstractNumId="7" w15:restartNumberingAfterBreak="0">
    <w:nsid w:val="76823611"/>
    <w:multiLevelType w:val="multilevel"/>
    <w:tmpl w:val="1F265BB2"/>
    <w:lvl w:ilvl="0">
      <w:start w:val="55"/>
      <w:numFmt w:val="decimal"/>
      <w:lvlText w:val="%1"/>
      <w:lvlJc w:val="left"/>
      <w:pPr>
        <w:ind w:left="7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00" w:hanging="600"/>
      </w:pPr>
      <w:rPr>
        <w:rFonts w:ascii="Times New Roman" w:eastAsia="Times New Roman" w:hAnsi="Times New Roman" w:cs="Times New Roman" w:hint="default"/>
        <w:color w:val="22232F"/>
        <w:spacing w:val="-16"/>
        <w:w w:val="100"/>
        <w:sz w:val="24"/>
        <w:szCs w:val="24"/>
      </w:rPr>
    </w:lvl>
    <w:lvl w:ilvl="2">
      <w:numFmt w:val="bullet"/>
      <w:lvlText w:val="-"/>
      <w:lvlJc w:val="left"/>
      <w:pPr>
        <w:ind w:left="100" w:hanging="175"/>
      </w:pPr>
      <w:rPr>
        <w:rFonts w:ascii="Times New Roman" w:eastAsia="Times New Roman" w:hAnsi="Times New Roman" w:cs="Times New Roman" w:hint="default"/>
        <w:color w:val="22232F"/>
        <w:spacing w:val="-26"/>
        <w:w w:val="100"/>
        <w:sz w:val="24"/>
        <w:szCs w:val="24"/>
      </w:rPr>
    </w:lvl>
    <w:lvl w:ilvl="3">
      <w:numFmt w:val="bullet"/>
      <w:lvlText w:val="•"/>
      <w:lvlJc w:val="left"/>
      <w:pPr>
        <w:ind w:left="2673" w:hanging="175"/>
      </w:pPr>
      <w:rPr>
        <w:rFonts w:hint="default"/>
      </w:rPr>
    </w:lvl>
    <w:lvl w:ilvl="4">
      <w:numFmt w:val="bullet"/>
      <w:lvlText w:val="•"/>
      <w:lvlJc w:val="left"/>
      <w:pPr>
        <w:ind w:left="3660" w:hanging="175"/>
      </w:pPr>
      <w:rPr>
        <w:rFonts w:hint="default"/>
      </w:rPr>
    </w:lvl>
    <w:lvl w:ilvl="5">
      <w:numFmt w:val="bullet"/>
      <w:lvlText w:val="•"/>
      <w:lvlJc w:val="left"/>
      <w:pPr>
        <w:ind w:left="4646" w:hanging="175"/>
      </w:pPr>
      <w:rPr>
        <w:rFonts w:hint="default"/>
      </w:rPr>
    </w:lvl>
    <w:lvl w:ilvl="6">
      <w:numFmt w:val="bullet"/>
      <w:lvlText w:val="•"/>
      <w:lvlJc w:val="left"/>
      <w:pPr>
        <w:ind w:left="5633" w:hanging="175"/>
      </w:pPr>
      <w:rPr>
        <w:rFonts w:hint="default"/>
      </w:rPr>
    </w:lvl>
    <w:lvl w:ilvl="7">
      <w:numFmt w:val="bullet"/>
      <w:lvlText w:val="•"/>
      <w:lvlJc w:val="left"/>
      <w:pPr>
        <w:ind w:left="6620" w:hanging="175"/>
      </w:pPr>
      <w:rPr>
        <w:rFonts w:hint="default"/>
      </w:rPr>
    </w:lvl>
    <w:lvl w:ilvl="8">
      <w:numFmt w:val="bullet"/>
      <w:lvlText w:val="•"/>
      <w:lvlJc w:val="left"/>
      <w:pPr>
        <w:ind w:left="7606" w:hanging="175"/>
      </w:pPr>
      <w:rPr>
        <w:rFonts w:hint="default"/>
      </w:rPr>
    </w:lvl>
  </w:abstractNum>
  <w:abstractNum w:abstractNumId="8" w15:restartNumberingAfterBreak="0">
    <w:nsid w:val="79092486"/>
    <w:multiLevelType w:val="multilevel"/>
    <w:tmpl w:val="35C63F34"/>
    <w:lvl w:ilvl="0">
      <w:start w:val="55"/>
      <w:numFmt w:val="decimal"/>
      <w:lvlText w:val="%1"/>
      <w:lvlJc w:val="left"/>
      <w:pPr>
        <w:ind w:left="7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00" w:hanging="600"/>
      </w:pPr>
      <w:rPr>
        <w:rFonts w:ascii="Times New Roman" w:eastAsia="Times New Roman" w:hAnsi="Times New Roman" w:cs="Times New Roman" w:hint="default"/>
        <w:color w:val="22232F"/>
        <w:spacing w:val="-16"/>
        <w:w w:val="100"/>
        <w:sz w:val="24"/>
        <w:szCs w:val="24"/>
      </w:rPr>
    </w:lvl>
    <w:lvl w:ilvl="2">
      <w:numFmt w:val="bullet"/>
      <w:lvlText w:val="-"/>
      <w:lvlJc w:val="left"/>
      <w:pPr>
        <w:ind w:left="100" w:hanging="167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</w:rPr>
    </w:lvl>
    <w:lvl w:ilvl="3">
      <w:numFmt w:val="bullet"/>
      <w:lvlText w:val="•"/>
      <w:lvlJc w:val="left"/>
      <w:pPr>
        <w:ind w:left="2673" w:hanging="167"/>
      </w:pPr>
      <w:rPr>
        <w:rFonts w:hint="default"/>
      </w:rPr>
    </w:lvl>
    <w:lvl w:ilvl="4">
      <w:numFmt w:val="bullet"/>
      <w:lvlText w:val="•"/>
      <w:lvlJc w:val="left"/>
      <w:pPr>
        <w:ind w:left="3660" w:hanging="167"/>
      </w:pPr>
      <w:rPr>
        <w:rFonts w:hint="default"/>
      </w:rPr>
    </w:lvl>
    <w:lvl w:ilvl="5">
      <w:numFmt w:val="bullet"/>
      <w:lvlText w:val="•"/>
      <w:lvlJc w:val="left"/>
      <w:pPr>
        <w:ind w:left="4646" w:hanging="167"/>
      </w:pPr>
      <w:rPr>
        <w:rFonts w:hint="default"/>
      </w:rPr>
    </w:lvl>
    <w:lvl w:ilvl="6">
      <w:numFmt w:val="bullet"/>
      <w:lvlText w:val="•"/>
      <w:lvlJc w:val="left"/>
      <w:pPr>
        <w:ind w:left="5633" w:hanging="167"/>
      </w:pPr>
      <w:rPr>
        <w:rFonts w:hint="default"/>
      </w:rPr>
    </w:lvl>
    <w:lvl w:ilvl="7">
      <w:numFmt w:val="bullet"/>
      <w:lvlText w:val="•"/>
      <w:lvlJc w:val="left"/>
      <w:pPr>
        <w:ind w:left="6620" w:hanging="167"/>
      </w:pPr>
      <w:rPr>
        <w:rFonts w:hint="default"/>
      </w:rPr>
    </w:lvl>
    <w:lvl w:ilvl="8">
      <w:numFmt w:val="bullet"/>
      <w:lvlText w:val="•"/>
      <w:lvlJc w:val="left"/>
      <w:pPr>
        <w:ind w:left="7606" w:hanging="167"/>
      </w:pPr>
      <w:rPr>
        <w:rFonts w:hint="default"/>
      </w:rPr>
    </w:lvl>
  </w:abstractNum>
  <w:abstractNum w:abstractNumId="9" w15:restartNumberingAfterBreak="0">
    <w:nsid w:val="79755185"/>
    <w:multiLevelType w:val="hybridMultilevel"/>
    <w:tmpl w:val="2F5439C8"/>
    <w:lvl w:ilvl="0" w:tplc="2CAC295A">
      <w:start w:val="1"/>
      <w:numFmt w:val="decimal"/>
      <w:lvlText w:val="%1)"/>
      <w:lvlJc w:val="left"/>
      <w:pPr>
        <w:ind w:left="100" w:hanging="260"/>
      </w:pPr>
      <w:rPr>
        <w:rFonts w:ascii="Times New Roman" w:eastAsia="Times New Roman" w:hAnsi="Times New Roman" w:cs="Times New Roman" w:hint="default"/>
        <w:color w:val="22232F"/>
        <w:spacing w:val="-7"/>
        <w:w w:val="100"/>
        <w:sz w:val="24"/>
        <w:szCs w:val="24"/>
      </w:rPr>
    </w:lvl>
    <w:lvl w:ilvl="1" w:tplc="AEEC411C">
      <w:numFmt w:val="bullet"/>
      <w:lvlText w:val="•"/>
      <w:lvlJc w:val="left"/>
      <w:pPr>
        <w:ind w:left="1048" w:hanging="260"/>
      </w:pPr>
      <w:rPr>
        <w:rFonts w:hint="default"/>
      </w:rPr>
    </w:lvl>
    <w:lvl w:ilvl="2" w:tplc="63E81E88">
      <w:numFmt w:val="bullet"/>
      <w:lvlText w:val="•"/>
      <w:lvlJc w:val="left"/>
      <w:pPr>
        <w:ind w:left="1996" w:hanging="260"/>
      </w:pPr>
      <w:rPr>
        <w:rFonts w:hint="default"/>
      </w:rPr>
    </w:lvl>
    <w:lvl w:ilvl="3" w:tplc="ACC0F648">
      <w:numFmt w:val="bullet"/>
      <w:lvlText w:val="•"/>
      <w:lvlJc w:val="left"/>
      <w:pPr>
        <w:ind w:left="2944" w:hanging="260"/>
      </w:pPr>
      <w:rPr>
        <w:rFonts w:hint="default"/>
      </w:rPr>
    </w:lvl>
    <w:lvl w:ilvl="4" w:tplc="CB925C20">
      <w:numFmt w:val="bullet"/>
      <w:lvlText w:val="•"/>
      <w:lvlJc w:val="left"/>
      <w:pPr>
        <w:ind w:left="3892" w:hanging="260"/>
      </w:pPr>
      <w:rPr>
        <w:rFonts w:hint="default"/>
      </w:rPr>
    </w:lvl>
    <w:lvl w:ilvl="5" w:tplc="B85646DC"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ED3E2306">
      <w:numFmt w:val="bullet"/>
      <w:lvlText w:val="•"/>
      <w:lvlJc w:val="left"/>
      <w:pPr>
        <w:ind w:left="5788" w:hanging="260"/>
      </w:pPr>
      <w:rPr>
        <w:rFonts w:hint="default"/>
      </w:rPr>
    </w:lvl>
    <w:lvl w:ilvl="7" w:tplc="F5C64380">
      <w:numFmt w:val="bullet"/>
      <w:lvlText w:val="•"/>
      <w:lvlJc w:val="left"/>
      <w:pPr>
        <w:ind w:left="6736" w:hanging="260"/>
      </w:pPr>
      <w:rPr>
        <w:rFonts w:hint="default"/>
      </w:rPr>
    </w:lvl>
    <w:lvl w:ilvl="8" w:tplc="159EB450">
      <w:numFmt w:val="bullet"/>
      <w:lvlText w:val="•"/>
      <w:lvlJc w:val="left"/>
      <w:pPr>
        <w:ind w:left="7684" w:hanging="2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98"/>
    <w:rsid w:val="0014514C"/>
    <w:rsid w:val="00296880"/>
    <w:rsid w:val="002F3F52"/>
    <w:rsid w:val="00316438"/>
    <w:rsid w:val="0058719D"/>
    <w:rsid w:val="006C5F4F"/>
    <w:rsid w:val="006E4A98"/>
    <w:rsid w:val="007E7C87"/>
    <w:rsid w:val="00A504D7"/>
    <w:rsid w:val="00BA6A5C"/>
    <w:rsid w:val="00C94E5D"/>
    <w:rsid w:val="00D05FA4"/>
    <w:rsid w:val="00D61C39"/>
    <w:rsid w:val="00D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414A3"/>
  <w15:docId w15:val="{B4F4E7AF-D5C9-4B94-9526-607EB196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06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18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37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7F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E37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7FD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14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0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7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38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3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8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B3C913E50DE3FF3460203E7302610ADC&amp;req=doc&amp;base=RZR&amp;n=301011&amp;dst=1945&amp;fld=134&amp;date=23.04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T</dc:creator>
  <cp:lastModifiedBy>General T</cp:lastModifiedBy>
  <cp:revision>3</cp:revision>
  <cp:lastPrinted>2019-04-23T09:00:00Z</cp:lastPrinted>
  <dcterms:created xsi:type="dcterms:W3CDTF">2019-04-23T09:00:00Z</dcterms:created>
  <dcterms:modified xsi:type="dcterms:W3CDTF">2019-04-23T10:38:00Z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2019-04-23T00:00:00Z</vt:filetime>
  </property>
</Properties>
</file>